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240"/>
        <w:jc w:val="center"/>
        <w:rPr>
          <w:rFonts w:hint="eastAsia" w:ascii="宋体" w:hAnsi="宋体" w:eastAsia="宋体" w:cs="宋体"/>
          <w:b/>
          <w:bCs/>
          <w:color w:val="185895"/>
          <w:kern w:val="0"/>
          <w:sz w:val="44"/>
          <w:szCs w:val="44"/>
        </w:rPr>
      </w:pPr>
    </w:p>
    <w:p>
      <w:pPr>
        <w:widowControl/>
        <w:spacing w:before="100" w:beforeAutospacing="1" w:after="240"/>
        <w:jc w:val="center"/>
        <w:rPr>
          <w:rFonts w:ascii="Arial" w:hAnsi="Arial" w:eastAsia="宋体" w:cs="Arial"/>
          <w:kern w:val="0"/>
          <w:sz w:val="44"/>
          <w:szCs w:val="44"/>
        </w:rPr>
      </w:pPr>
      <w:r>
        <w:rPr>
          <w:rFonts w:hint="eastAsia" w:ascii="宋体" w:hAnsi="宋体" w:eastAsia="宋体" w:cs="宋体"/>
          <w:b/>
          <w:bCs/>
          <w:color w:val="185895"/>
          <w:kern w:val="0"/>
          <w:sz w:val="44"/>
          <w:szCs w:val="44"/>
        </w:rPr>
        <w:t>政府采购货物和服务招标投标管理办法</w:t>
      </w:r>
    </w:p>
    <w:p>
      <w:pPr>
        <w:widowControl/>
        <w:spacing w:before="100" w:beforeAutospacing="1" w:after="240"/>
        <w:jc w:val="center"/>
        <w:rPr>
          <w:rFonts w:ascii="Arial" w:hAnsi="Arial" w:eastAsia="宋体" w:cs="Arial"/>
          <w:kern w:val="0"/>
          <w:sz w:val="24"/>
          <w:szCs w:val="24"/>
        </w:rPr>
      </w:pPr>
      <w:r>
        <w:rPr>
          <w:rFonts w:hint="eastAsia" w:ascii="宋体" w:hAnsi="宋体" w:eastAsia="宋体" w:cs="宋体"/>
          <w:b/>
          <w:bCs/>
          <w:color w:val="185895"/>
          <w:kern w:val="0"/>
          <w:sz w:val="36"/>
          <w:szCs w:val="36"/>
        </w:rPr>
        <w:t>中华人民共和国财政部令第87号</w:t>
      </w:r>
      <w:r>
        <w:rPr>
          <w:rFonts w:hint="eastAsia" w:ascii="宋体" w:hAnsi="宋体" w:eastAsia="宋体" w:cs="宋体"/>
          <w:b/>
          <w:bCs/>
          <w:color w:val="185895"/>
          <w:kern w:val="0"/>
          <w:sz w:val="36"/>
          <w:szCs w:val="36"/>
        </w:rPr>
        <w:br w:type="textWrapping"/>
      </w:r>
    </w:p>
    <w:p>
      <w:pPr>
        <w:widowControl/>
        <w:spacing w:before="100" w:beforeAutospacing="1" w:after="240"/>
        <w:ind w:firstLine="480" w:firstLineChars="200"/>
        <w:jc w:val="left"/>
        <w:rPr>
          <w:rFonts w:ascii="Arial" w:hAnsi="Arial" w:eastAsia="宋体" w:cs="Arial"/>
          <w:kern w:val="0"/>
          <w:sz w:val="24"/>
          <w:szCs w:val="24"/>
        </w:rPr>
      </w:pPr>
      <w:bookmarkStart w:id="0" w:name="_GoBack"/>
      <w:bookmarkEnd w:id="0"/>
      <w:r>
        <w:rPr>
          <w:rFonts w:ascii="Arial" w:hAnsi="Arial" w:eastAsia="宋体" w:cs="Arial"/>
          <w:kern w:val="0"/>
          <w:sz w:val="24"/>
          <w:szCs w:val="24"/>
        </w:rPr>
        <w:t>财政部对《政府采购货物和服务招标投标管理办法》（财政部令第18号）进行了修订，修订后的《政府采购货物和服务招标投标管理办法》已经部务会议审议通过。现予公布，自2017年10月1日起施行。</w:t>
      </w:r>
    </w:p>
    <w:p>
      <w:pPr>
        <w:widowControl/>
        <w:spacing w:before="100" w:beforeAutospacing="1" w:after="240"/>
        <w:jc w:val="right"/>
        <w:rPr>
          <w:rFonts w:ascii="Arial" w:hAnsi="Arial" w:eastAsia="宋体" w:cs="Arial"/>
          <w:kern w:val="0"/>
          <w:sz w:val="24"/>
          <w:szCs w:val="24"/>
        </w:rPr>
      </w:pPr>
      <w:r>
        <w:rPr>
          <w:rFonts w:ascii="Arial" w:hAnsi="Arial" w:eastAsia="宋体" w:cs="Arial"/>
          <w:kern w:val="0"/>
          <w:sz w:val="24"/>
          <w:szCs w:val="24"/>
        </w:rPr>
        <w:t>　　部长 肖捷</w:t>
      </w:r>
    </w:p>
    <w:p>
      <w:pPr>
        <w:widowControl/>
        <w:spacing w:before="100" w:beforeAutospacing="1" w:after="240"/>
        <w:jc w:val="right"/>
        <w:rPr>
          <w:rFonts w:ascii="Arial" w:hAnsi="Arial" w:eastAsia="宋体" w:cs="Arial"/>
          <w:kern w:val="0"/>
          <w:sz w:val="24"/>
          <w:szCs w:val="24"/>
        </w:rPr>
      </w:pPr>
      <w:r>
        <w:rPr>
          <w:rFonts w:ascii="Arial" w:hAnsi="Arial" w:eastAsia="宋体" w:cs="Arial"/>
          <w:kern w:val="0"/>
          <w:sz w:val="24"/>
          <w:szCs w:val="24"/>
        </w:rPr>
        <w:t>　　2017年7月11日</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w:t>
      </w:r>
    </w:p>
    <w:p>
      <w:pPr>
        <w:widowControl/>
        <w:spacing w:before="100" w:beforeAutospacing="1" w:after="240"/>
        <w:jc w:val="center"/>
        <w:rPr>
          <w:rFonts w:ascii="Arial" w:hAnsi="Arial" w:eastAsia="宋体" w:cs="Arial"/>
          <w:kern w:val="0"/>
          <w:sz w:val="24"/>
          <w:szCs w:val="24"/>
        </w:rPr>
      </w:pPr>
      <w:r>
        <w:rPr>
          <w:rFonts w:ascii="Arial" w:hAnsi="Arial" w:eastAsia="宋体" w:cs="Arial"/>
          <w:b/>
          <w:bCs/>
          <w:kern w:val="0"/>
          <w:sz w:val="24"/>
          <w:szCs w:val="24"/>
        </w:rPr>
        <w:t>第一章　总　则</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第二条 本办法适用于在中华人民共和国境内开展政府采购货物和服务（以下简称货物服务）招标投标活动。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第三条 货物服务招标分为公开招标和邀请招标。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公开招标，是指采购人依法以招标公告的方式邀请非特定的供应商参加投标的采购方式。</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邀请招标，是指采购人依法从符合相应资格条件的供应商中随机抽取3家以上供应商，并以投标邀请书的方式邀请其参加投标的采购方式。</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第四条 属于地方预算的政府采购项目,省、自治区、直辖市人民政府根据实际情况，可以确定分别适用于本行政区域省级、设区的市级、县级公开招标数额标准。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第五条 采购人应当在货物服务招标投标活动中落实节约能源、保护环境、扶持不发达地区和少数民族地区、促进中小企业发展等政府采购政策。</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采购人不得向供应商索要或者接受其给予的赠品、回扣或者与采购无关的其他商品、服务。</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第七条 采购人应当按照财政部制定的《政府采购品目分类目录》确定采购项目属性。按照《政府采购品目分类目录》无法确定的，按照有利于采购项目实施的原则确定。</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第八条 采购人委托采购代理机构代理招标的，采购代理机构应当在采购人委托的范围内依法开展采购活动。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采购代理机构及其分支机构不得在所代理的采购项目中投标或者代理投标，不得为所代理的采购项目的投标人参加本项目提供投标咨询。</w:t>
      </w:r>
    </w:p>
    <w:p>
      <w:pPr>
        <w:widowControl/>
        <w:spacing w:before="100" w:beforeAutospacing="1" w:after="240"/>
        <w:jc w:val="center"/>
        <w:rPr>
          <w:rFonts w:ascii="Arial" w:hAnsi="Arial" w:eastAsia="宋体" w:cs="Arial"/>
          <w:kern w:val="0"/>
          <w:sz w:val="24"/>
          <w:szCs w:val="24"/>
        </w:rPr>
      </w:pPr>
      <w:r>
        <w:rPr>
          <w:rFonts w:ascii="Arial" w:hAnsi="Arial" w:eastAsia="宋体" w:cs="Arial"/>
          <w:b/>
          <w:bCs/>
          <w:kern w:val="0"/>
          <w:sz w:val="24"/>
          <w:szCs w:val="24"/>
        </w:rPr>
        <w:t>第二章　招　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第九条 未纳入集中采购目录的政府采购项目，采购人可以自行招标，也可以委托采购代理机构在委托的范围内代理招标。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采购人自行组织开展招标活动的，应当符合下列条件：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（一）有编制招标文件、组织招标的能力和条件；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（二）有与采购项目专业性相适应的专业人员。</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第十条 采购人应当对采购标的的市场技术或者服务水平、供应、价格等情况进行市场调查，根据调查情况、资产配置标准等科学、合理地确定采购需求，进行价格测算。</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第十一条 采购需求应当完整、明确，包括以下内容：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（一）采购标的需实现的功能或者目标，以及为落实政府采购政策需满足的要求；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（二）采购标的需执行的国家相关标准、行业标准、地方标准或者其他标准、规范；</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（三）采购标的需满足的质量、安全、技术规格、物理特性等要求；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（四）采购标的的数量、采购项目交付或者实施的时间和地点；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（五）采购标的需满足的服务标准、期限、效率等要求；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（六）采购标的的验收标准；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（七）采购标的的其他技术、服务等要求。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第十二条 采购人根据价格测算情况，可以在采购预算额度内合理设定最高限价，但不得设定最低限价。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第十三条 公开招标公告应当包括以下主要内容：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（一）采购人及其委托的采购代理机构的名称、地址和联系方法；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（二）采购项目的名称、预算金额，设定最高限价的，还应当公开最高限价；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（三）采购人的采购需求；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（四）投标人的资格要求；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（五）获取招标文件的时间期限、地点、方式及招标文件售价；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（六）公告期限；</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（七）投标截止时间、开标时间及地点；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（八）采购项目联系人姓名和电话。</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第十四条 采用邀请招标方式的，采购人或者采购代理机构应当通过以下方式产生符合资格条件的供应商名单，并从中随机抽取3家以上供应商向其发出投标邀请书：</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（一）发布资格预审公告征集；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（二）从省级以上人民政府财政部门（以下简称财政部门）建立的供应商库中选取；</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（三）采购人书面推荐。</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采用前款第一项方式产生符合资格条件供应商名单的，采购人或者采购代理机构应当按照资格预审文件载明的标准和方法，对潜在投标人进行资格预审。</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采用第一款第二项或者第三项方式产生符合资格条件供应商名单的，备选的符合资格条件供应商总数不得少于拟随机抽取供应商总数的两倍。</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随机抽取是指通过抽签等能够保证所有符合资格条件供应商机会均等的方式选定供应商。随机抽取供应商时，应当有不少于两名采购人工作人员在场监督，并形成书面记录，随采购文件一并存档。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投标邀请书应当同时向所有受邀请的供应商发出。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第十五条 资格预审公告应当包括以下主要内容：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（一）本办法第十三条第一至四项、第六项和第八项内容；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（二）获取资格预审文件的时间期限、地点、方式；</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（三）提交资格预审申请文件的截止时间、地点及资格预审日期。</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第十六条 招标公告、资格预审公告的公告期限为5个工作日。公告内容应当以省级以上财政部门指定媒体发布的公告为准。公告期限自省级以上财政部门指定媒体最先发布公告之日起算。</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公开招标进行资格预审的，招标公告和资格预审公告可以合并发布，招标文件应当向所有通过资格预审的供应商提供。</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第十九条 采购人或者采购代理机构应当根据采购项目的实施要求，在招标公告、资格预审公告或者投标邀请书中载明是否接受联合体投标。如未载明，不得拒绝联合体投标。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第二十条 采购人或者采购代理机构应当根据采购项目的特点和采购需求编制招标文件。招标文件应当包括以下主要内容：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（一）投标邀请；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（二）投标人须知（包括投标文件的密封、签署、盖章要求等）；</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（三）投标人应当提交的资格、资信证明文件；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（四）为落实政府采购政策，采购标的需满足的要求，以及投标人须提供的证明材料；</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（五）投标文件编制要求、投标报价要求和投标保证金交纳、退还方式以及不予退还投标保证金的情形；</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（六）采购项目预算金额，设定最高限价的，还应当公开最高限价；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（七）采购项目的技术规格、数量、服务标准、验收等要求，包括附件、图纸等；</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（八）拟签订的合同文本；</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（九）货物、服务提供的时间、地点、方式；</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（十）采购资金的支付方式、时间、条件；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（十一）评标方法、评标标准和投标无效情形；</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（十二）投标有效期；</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（十三）投标截止时间、开标时间及地点；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（十四）采购代理机构代理费用的收取标准和方式；</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（十五）投标人信用信息查询渠道及截止时点、信用信息查询记录和证据留存的具体方式、信用信息的使用规则等；</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（十六）省级以上财政部门规定的其他事项。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对于不允许偏离的实质性要求和条件，采购人或者采购代理机构应当在招标文件中规定，并以醒目的方式标明。</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第二十一条 采购人或者采购代理机构应当根据采购项目的特点和采购需求编制资格预审文件。资格预审文件应当包括以下主要内容：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（一）资格预审邀请；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（二）申请人须知；</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（三）申请人的资格要求；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（四）资格审核标准和方法；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（五）申请人应当提供的资格预审申请文件的内容和格式；</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（六）提交资格预审申请文件的方式、截止时间、地点及资格审核日期；</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（七）申请人信用信息查询渠道及截止时点、信用信息查询记录和证据留存的具体方式、信用信息的使用规则等内容；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（八）省级以上财政部门规定的其他事项。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资格预审文件应当免费提供。</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第二十二条 采购人、采购代理机构一般不得要求投标人提供样品，仅凭书面方式不能准确描述采购需求或者需要对样品进行主观判断以确认是否满足采购需求等特殊情况除外。</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采购活动结束后，对于未中标人提供的样品，应当及时退还或者经未中标人同意后自行处理；对于中标人提供的样品，应当按照招标文件的规定进行保管、封存，并作为履约验收的参考。</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第二十四条 招标文件售价应当按照弥补制作、邮寄成本的原则确定，不得以营利为目的，不得以招标采购金额作为确定招标文件售价的依据。</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第二十五条 招标文件、资格预审文件的内容不得违反法律、行政法规、强制性标准、政府采购政策，或者违反公开透明、公平竞争、公正和诚实信用原则。</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有前款规定情形，影响潜在投标人投标或者资格预审结果的，采购人或者采购代理机构应当修改招标文件或者资格预审文件后重新招标。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第二十六条 采购人或者采购代理机构可以在招标文件提供期限截止后，组织已获取招标文件的潜在投标人现场考察或者召开开标前答疑会。</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组织现场考察或者召开答疑会的，应当在招标文件中载明，或者在招标文件提供期限截止后以书面形式通知所有获取招标文件的潜在投标人。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第二十八条 投标截止时间前，采购人、采购代理机构和有关人员不得向他人透露已获取招标文件的潜在投标人的名称、数量以及可能影响公平竞争的有关招标投标的其他情况。</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第二十九条 采购人、采购代理机构在发布招标公告、资格预审公告或者发出投标邀请书后，除因重大变故采购任务取消情况外，不得擅自终止招标活动。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widowControl/>
        <w:spacing w:before="100" w:beforeAutospacing="1" w:after="240"/>
        <w:jc w:val="center"/>
        <w:rPr>
          <w:rFonts w:ascii="Arial" w:hAnsi="Arial" w:eastAsia="宋体" w:cs="Arial"/>
          <w:kern w:val="0"/>
          <w:sz w:val="24"/>
          <w:szCs w:val="24"/>
        </w:rPr>
      </w:pPr>
      <w:r>
        <w:rPr>
          <w:rFonts w:ascii="Arial" w:hAnsi="Arial" w:eastAsia="宋体" w:cs="Arial"/>
          <w:kern w:val="0"/>
          <w:sz w:val="24"/>
          <w:szCs w:val="24"/>
        </w:rPr>
        <w:t>　　</w:t>
      </w:r>
      <w:r>
        <w:rPr>
          <w:rFonts w:ascii="Arial" w:hAnsi="Arial" w:eastAsia="宋体" w:cs="Arial"/>
          <w:b/>
          <w:bCs/>
          <w:kern w:val="0"/>
          <w:sz w:val="24"/>
          <w:szCs w:val="24"/>
        </w:rPr>
        <w:t>第三章　投　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第三十条 投标人，是指响应招标、参加投标竞争的法人、其他组织或者自然人。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非单一产品采购项目，采购人应当根据采购项目技术构成、产品价格比重等合理确定核心产品，并在招标文件中载明。多家投标人提供的核心产品品牌相同的，按前两款规定处理。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第三十二条 投标人应当按照招标文件的要求编制投标文件。投标文件应当对招标文件提出的要求和条件作出明确响应。</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逾期送达或者未按照招标文件要求密封的投标文件，采购人、采购代理机构应当拒收。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第三十四条 投标人在投标截止时间前，可以对所递交的投标文件进行补充、修改或者撤回，并书面通知采购人或者采购代理机构。补充、修改的内容应当按照招标文件要求签署、盖章、密封后，作为投标文件的组成部分。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第三十六条 投标人应当遵循公平竞争的原则，不得恶意串通，不得妨碍其他投标人的竞争行为，不得损害采购人或者其他投标人的合法权益。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在评标过程中发现投标人有上述情形的，评标委员会应当认定其投标无效，并书面报告本级财政部门。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第三十七条 有下列情形之一的，视为投标人串通投标，其投标无效：</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（一）不同投标人的投标文件由同一单位或者个人编制；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（二）不同投标人委托同一单位或者个人办理投标事宜；</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（三）不同投标人的投标文件载明的项目管理成员或者联系人员为同一人；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（四）不同投标人的投标文件异常一致或者投标报价呈规律性差异；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（五）不同投标人的投标文件相互混装；</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（六）不同投标人的投标保证金从同一单位或者个人的账户转出。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采购人或者采购代理机构应当自中标通知书发出之日起5个工作日内退还未中标人的投标保证金，自采购合同签订之日起5个工作日内退还中标人的投标保证金或者转为中标人的履约保证金。</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采购人或者采购代理机构逾期退还投标保证金的，除应当退还投标保证金本金外，还应当按中国人民银行同期贷款基准利率上浮20％后的利率支付超期资金占用费，但因投标人自身原因导致无法及时退还的除外。</w:t>
      </w:r>
    </w:p>
    <w:p>
      <w:pPr>
        <w:widowControl/>
        <w:spacing w:before="100" w:beforeAutospacing="1" w:after="240"/>
        <w:jc w:val="center"/>
        <w:rPr>
          <w:rFonts w:ascii="Arial" w:hAnsi="Arial" w:eastAsia="宋体" w:cs="Arial"/>
          <w:kern w:val="0"/>
          <w:sz w:val="24"/>
          <w:szCs w:val="24"/>
        </w:rPr>
      </w:pPr>
      <w:r>
        <w:rPr>
          <w:rFonts w:ascii="Arial" w:hAnsi="Arial" w:eastAsia="宋体" w:cs="Arial"/>
          <w:kern w:val="0"/>
          <w:sz w:val="24"/>
          <w:szCs w:val="24"/>
        </w:rPr>
        <w:t>　</w:t>
      </w:r>
      <w:r>
        <w:rPr>
          <w:rFonts w:ascii="Arial" w:hAnsi="Arial" w:eastAsia="宋体" w:cs="Arial"/>
          <w:b/>
          <w:bCs/>
          <w:kern w:val="0"/>
          <w:sz w:val="24"/>
          <w:szCs w:val="24"/>
        </w:rPr>
        <w:t>　第四章　开标、评标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第三十九条 开标应当在招标文件确定的提交投标文件截止时间的同一时间进行。开标地点应当为招标文件中预先确定的地点。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采购人或者采购代理机构应当对开标、评标现场活动进行全程录音录像。录音录像应当清晰可辨，音像资料作为采购文件一并存档。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第四十条 开标由采购人或者采购代理机构主持，邀请投标人参加。评标委员会成员不得参加开标活动。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第四十一条 开标时，应当由投标人或者其推选的代表检查投标文件的密封情况；经确认无误后，由采购人或者采购代理机构工作人员当众拆封，宣布投标人名称、投标价格和招标文件规定的需要宣布的其他内容。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投标人不足3家的，不得开标。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第四十二条 开标过程应当由采购人或者采购代理机构负责记录，由参加开标的各投标人代表和相关工作人员签字确认后随采购文件一并存档。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投标人未参加开标的，视同认可开标结果。</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第四十三条 公开招标数额标准以上的采购项目，投标截止后投标人不足3家或者通过资格审查或符合性审查的投标人不足3家的，除采购任务取消情形外，按照以下方式处理：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（一）招标文件存在不合理条款或者招标程序不符合规定的，采购人、采购代理机构改正后依法重新招标；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（二）招标文件没有不合理条款、招标程序符合规定，需要采用其他采购方式采购的，采购人应当依法报财政部门批准。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第四十四条 公开招标采购项目开标结束后，采购人或者采购代理机构应当依法对投标人的资格进行审查。</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合格投标人不足3家的，不得评标。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第四十五条 采购人或者采购代理机构负责组织评标工作，并履行下列职责：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（一）核对评审专家身份和采购人代表授权函，对评审专家在政府采购活动中的职责履行情况予以记录，并及时将有关违法违规行为向财政部门报告；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（二）宣布评标纪律；</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（三）公布投标人名单，告知评审专家应当回避的情形；</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（四）组织评标委员会推选评标组长，采购人代表不得担任组长；</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（五）在评标期间采取必要的通讯管理措施，保证评标活动不受外界干扰；</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（六）根据评标委员会的要求介绍政府采购相关政策法规、招标文件；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（七）维护评标秩序，监督评标委员会依照招标文件规定的评标程序、方法和标准进行独立评审，及时制止和纠正采购人代表、评审专家的倾向性言论或者违法违规行为；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（八）核对评标结果，有本办法第六十四条规定情形的，要求评标委员会复核或者书面说明理由，评标委员会拒绝的，应予记录并向本级财政部门报告；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（九）评审工作完成后，按照规定向评审专家支付劳务报酬和异地评审差旅费，不得向评审专家以外的其他人员支付评审劳务报酬；</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（十）处理与评标有关的其他事项。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采购人可以在评标前说明项目背景和采购需求，说明内容不得含有歧视性、倾向性意见，不得超出招标文件所述范围。说明应当提交书面材料，并随采购文件一并存档。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第四十六条 评标委员会负责具体评标事务，并独立履行下列职责：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（一）审查、评价投标文件是否符合招标文件的商务、技术等实质性要求；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（二）要求投标人对投标文件有关事项作出澄清或者说明；</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（三）对投标文件进行比较和评价；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（四）确定中标候选人名单，以及根据采购人委托直接确定中标人；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（五）向采购人、采购代理机构或者有关部门报告评标中发现的违法行为。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第四十七条 评标委员会由采购人代表和评审专家组成，成员人数应当为5人以上单数，其中评审专家不得少于成员总数的三分之二。</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采购项目符合下列情形之一的，评标委员会成员人数应当为7人以上单数：</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（一）采购预算金额在1000万元以上；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（二）技术复杂；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（三）社会影响较大。</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评审专家对本单位的采购项目只能作为采购人代表参与评标，本办法第四十八条第二款规定情形除外。采购代理机构工作人员不得参加由本机构代理的政府采购项目的评标。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评标委员会成员名单在评标结果公告前应当保密。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第四十八条 采购人或者采购代理机构应当从省级以上财政部门设立的政府采购评审专家库中，通过随机方式抽取评审专家。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对技术复杂、专业性强的采购项目，通过随机方式难以确定合适评审专家的，经主管预算单位同意，采购人可以自行选定相应专业领域的评审专家。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第四十九条 评标中因评标委员会成员缺席、回避或者健康等特殊原因导致评标委员会组成不符合本办法规定的，采购人或者采购代理机构应当依法补足后继续评标。被更换的评标委员会成员所作出的评标意见无效。</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无法及时补足评标委员会成员的，采购人或者采购代理机构应当停止评标活动，封存所有投标文件和开标、评标资料，依法重新组建评标委员会进行评标。原评标委员会所作出的评标意见无效。</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采购人或者采购代理机构应当将变更、重新组建评标委员会的情况予以记录，并随采购文件一并存档。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第五十条 评标委员会应当对符合资格的投标人的投标文件进行符合性审查，以确定其是否满足招标文件的实质性要求。</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第五十一条 对于投标文件中含义不明确、同类问题表述不一致或者有明显文字和计算错误的内容，评标委员会应当以书面形式要求投标人作出必要的澄清、说明或者补正。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投标人的澄清、说明或者补正应当采用书面形式，并加盖公章，或者由法定代表人或其授权的代表签字。投标人的澄清、说明或者补正不得超出投标文件的范围或者改变投标文件的实质性内容。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第五十二条 评标委员会应当按照招标文件中规定的评标方法和标准，对符合性审查合格的投标文件进行商务和技术评估，综合比较与评价。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第五十三条 评标方法分为最低评标价法和综合评分法。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第五十四条 最低评标价法，是指投标文件满足招标文件全部实质性要求，且投标报价最低的投标人为中标候选人的评标方法。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技术、服务等标准统一的货物服务项目，应当采用最低评标价法。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采用最低评标价法评标时，除了算术修正和落实政府采购政策需进行的价格扣除外，不能对投标人的投标价格进行任何调整。</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第五十五条 综合评分法，是指投标文件满足招标文件全部实质性要求，且按照评审因素的量化指标评审得分最高的投标人为中标候选人的评标方法。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评审因素的设定应当与投标人所提供货物服务的质量相关，包括投标报价、技术或者服务水平、履约能力、售后服务等。资格条件不得作为评审因素。评审因素应当在招标文件中规定。</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评审因素应当细化和量化，且与相应的商务条件和采购需求对应。商务条件和采购需求指标有区间规定的，评审因素应当量化到相应区间，并设置各区间对应的不同分值。</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评标时，评标委员会各成员应当独立对每个投标人的投标文件进行评价，并汇总每个投标人的得分。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货物项目的价格分值占总分值的比重不得低于30%；服务项目的价格分值占总分值的比重不得低于10%。执行国家统一定价标准和采用固定价格采购的项目，其价格不列为评审因素。</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价格分应当采用低价优先法计算，即满足招标文件要求且投标价格最低的投标报价为评标基准价，其价格分为满分。其他投标人的价格分统一按照下列公式计算：</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投标报价得分=(评标基准价／投标报价)×100</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评标总得分＝F1×A1＋F2×A2＋……＋Fn×An</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F1、F2……Fn分别为各项评审因素的得分；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A1、A2、……An 分别为各项评审因素所占的权重(A1＋A2＋……＋An＝1)。</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评标过程中，不得去掉报价中的最高报价和最低报价。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因落实政府采购政策进行价格调整的，以调整后的价格计算评标基准价和投标报价。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第五十六条 采用最低评标价法的，评标结果按投标报价由低到高顺序排列。投标报价相同的并列。投标文件满足招标文件全部实质性要求且投标报价最低的投标人为排名第一的中标候选人。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第五十八条 评标委员会根据全体评标成员签字的原始评标记录和评标结果编写评标报告。评标报告应当包括以下内容：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（一）招标公告刊登的媒体名称、开标日期和地点；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（二）投标人名单和评标委员会成员名单；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（三）评标方法和标准；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（四）开标记录和评标情况及说明，包括无效投标人名单及原因；</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（五）评标结果，确定的中标候选人名单或者经采购人委托直接确定的中标人；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（六）其他需要说明的情况，包括评标过程中投标人根据评标委员会要求进行的澄清、说明或者补正，评标委员会成员的更换等。</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第五十九条 投标文件报价出现前后不一致的，除招标文件另有规定外，按照下列规定修正：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（一）投标文件中开标一览表（报价表）内容与投标文件中相应内容不一致的，以开标一览表（报价表）为准；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（二）大写金额和小写金额不一致的，以大写金额为准；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（三）单价金额小数点或者百分比有明显错位的，以开标一览表的总价为准，并修改单价；</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（四）总价金额与按单价汇总金额不一致的，以单价金额计算结果为准。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同时出现两种以上不一致的，按照前款规定的顺序修正。修正后的报价按照本办法第五十一条第二款的规定经投标人确认后产生约束力，投标人不确认的，其投标无效。</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第六十一条 评标委员会成员对需要共同认定的事项存在争议的，应当按照少数服从多数的原则作出结论。持不同意见的评标委员会成员应当在评标报告上签署不同意见及理由，否则视为同意评标报告。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第六十二条 评标委员会及其成员不得有下列行为：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（一）确定参与评标至评标结束前私自接触投标人；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（二）接受投标人提出的与投标文件不一致的澄清或者说明，本办法第五十一条规定的情形除外；</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（三）违反评标纪律发表倾向性意见或者征询采购人的倾向性意见；</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（四）对需要专业判断的主观评审因素协商评分；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（五）在评标过程中擅离职守，影响评标程序正常进行的；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（六）记录、复制或者带走任何评标资料；</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（七）其他不遵守评标纪律的行为。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评标委员会成员有前款第一至五项行为之一的，其评审意见无效，并不得获取评审劳务报酬和报销异地评审差旅费。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第六十三条 投标人存在下列情况之一的，投标无效:</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（一）未按照招标文件的规定提交投标保证金的；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（二）投标文件未按招标文件要求签署、盖章的；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（三）不具备招标文件中规定的资格要求的；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（四）报价超过招标文件中规定的预算金额或者最高限价的；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（五）投标文件含有采购人不能接受的附加条件的;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（六）法律、法规和招标文件规定的其他无效情形。</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第六十四条 评标结果汇总完成后，除下列情形外，任何人不得修改评标结果：</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（一）分值汇总计算错误的；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（二）分项评分超出评分标准范围的；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（三）评标委员会成员对客观评审因素评分不一致的；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（四）经评标委员会认定评分畸高、畸低的。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投标人对本条第一款情形提出质疑的，采购人或者采购代理机构可以组织原评标委员会进行重新评审，重新评审改变评标结果的，应当书面报告本级财政部门。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第六十六条 采购人、采购代理机构应当采取必要措施，保证评标在严格保密的情况下进行。除采购人代表、评标现场组织人员外，采购人的其他工作人员以及与评标工作无关的人员不得进入评标现场。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有关人员对评标情况以及在评标过程中获悉的国家秘密、商业秘密负有保密责任。</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第六十七条 评标委员会或者其成员存在下列情形导致评标结果无效的，采购人、采购代理机构可以重新组建评标委员会进行评标，并书面报告本级财政部门，但采购合同已经履行的除外：</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（一）评标委员会组成不符合本办法规定的；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（二）有本办法第六十二条第一至五项情形的；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（三）评标委员会及其成员独立评标受到非法干预的；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（四）有政府采购法实施条例第七十五条规定的违法行为的。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有违法违规行为的原评标委员会成员不得参加重新组建的评标委员会。</w:t>
      </w:r>
    </w:p>
    <w:p>
      <w:pPr>
        <w:widowControl/>
        <w:spacing w:before="100" w:beforeAutospacing="1" w:after="240"/>
        <w:jc w:val="center"/>
        <w:rPr>
          <w:rFonts w:ascii="Arial" w:hAnsi="Arial" w:eastAsia="宋体" w:cs="Arial"/>
          <w:kern w:val="0"/>
          <w:sz w:val="24"/>
          <w:szCs w:val="24"/>
        </w:rPr>
      </w:pPr>
      <w:r>
        <w:rPr>
          <w:rFonts w:ascii="Arial" w:hAnsi="Arial" w:eastAsia="宋体" w:cs="Arial"/>
          <w:kern w:val="0"/>
          <w:sz w:val="24"/>
          <w:szCs w:val="24"/>
        </w:rPr>
        <w:t>　　</w:t>
      </w:r>
      <w:r>
        <w:rPr>
          <w:rFonts w:ascii="Arial" w:hAnsi="Arial" w:eastAsia="宋体" w:cs="Arial"/>
          <w:b/>
          <w:bCs/>
          <w:kern w:val="0"/>
          <w:sz w:val="24"/>
          <w:szCs w:val="24"/>
        </w:rPr>
        <w:t>第五章　中标和合同</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第六十八条 采购代理机构应当在评标结束后2个工作日内将评标报告送采购人。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采购人自行组织招标的，应当在评标结束后5个工作日内确定中标人。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采购人在收到评标报告5个工作日内未按评标报告推荐的中标候选人顺序确定中标人，又不能说明合法理由的，视同按评标报告推荐的顺序确定排名第一的中标候选人为中标人。</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第六十九条 采购人或者采购代理机构应当自中标人确定之日起2个工作日内，在省级以上财政部门指定的媒体上公告中标结果，招标文件应当随中标结果同时公告。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中标公告期限为1个工作日。</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邀请招标采购人采用书面推荐方式产生符合资格条件的潜在投标人的，还应当将所有被推荐供应商名单和推荐理由随中标结果同时公告。</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在公告中标结果的同时，采购人或者采购代理机构应当向中标人发出中标通知书；对未通过资格审查的投标人，应当告知其未通过的原因；采用综合评分法评审的，还应当告知未中标人本人的评审得分与排序。</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第七十条 中标通知书发出后，采购人不得违法改变中标结果，中标人无正当理由不得放弃中标。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第七十一条 采购人应当自中标通知书发出之日起30日内，按照招标文件和中标人投标文件的规定，与中标人签订书面合同。所签订的合同不得对招标文件确定的事项和中标人投标文件作实质性修改。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采购人不得向中标人提出任何不合理的要求作为签订合同的条件。</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第七十二条 政府采购合同应当包括采购人与中标人的名称和住所、标的、数量、质量、价款或者报酬、履行期限及地点和方式、验收要求、违约责任、解决争议的方法等内容。</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第七十三条 采购人与中标人应当根据合同的约定依法履行合同义务。</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政府采购合同的履行、违约责任和解决争议的方法等适用《中华人民共和国合同法》。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第七十四条 采购人应当及时对采购项目进行验收。采购人可以邀请参加本项目的其他投标人或者第三方机构参与验收。参与验收的投标人或者第三方机构的意见作为验收书的参考资料一并存档。</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第七十五条 采购人应当加强对中标人的履约管理，并按照采购合同约定，及时向中标人支付采购资金。对于中标人违反采购合同约定的行为，采购人应当及时处理，依法追究其违约责任。</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第七十六条 采购人、采购代理机构应当建立真实完整的招标采购档案，妥善保存每项采购活动的采购文件。</w:t>
      </w:r>
    </w:p>
    <w:p>
      <w:pPr>
        <w:widowControl/>
        <w:spacing w:before="100" w:beforeAutospacing="1" w:after="240"/>
        <w:jc w:val="center"/>
        <w:rPr>
          <w:rFonts w:ascii="Arial" w:hAnsi="Arial" w:eastAsia="宋体" w:cs="Arial"/>
          <w:kern w:val="0"/>
          <w:sz w:val="24"/>
          <w:szCs w:val="24"/>
        </w:rPr>
      </w:pPr>
      <w:r>
        <w:rPr>
          <w:rFonts w:ascii="Arial" w:hAnsi="Arial" w:eastAsia="宋体" w:cs="Arial"/>
          <w:kern w:val="0"/>
          <w:sz w:val="24"/>
          <w:szCs w:val="24"/>
        </w:rPr>
        <w:t>　　</w:t>
      </w:r>
      <w:r>
        <w:rPr>
          <w:rFonts w:ascii="Arial" w:hAnsi="Arial" w:eastAsia="宋体" w:cs="Arial"/>
          <w:b/>
          <w:bCs/>
          <w:kern w:val="0"/>
          <w:sz w:val="24"/>
          <w:szCs w:val="24"/>
        </w:rPr>
        <w:t>第六章　法律责任</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（一）未按照本办法的规定编制采购需求的；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（二）违反本办法第六条第二款规定的；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（三）未在规定时间内确定中标人的；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（四）向中标人提出不合理要求作为签订合同条件的。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（一）违反本办法第八条第二款规定的；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（二）设定最低限价的；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（三）未按照规定进行资格预审或者资格审查的；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（四）违反本办法规定确定招标文件售价的；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（五）未按规定对开标、评标活动进行全程录音录像的；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（六）擅自终止招标活动的；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（七）未按照规定进行开标和组织评标的；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（八）未按照规定退还投标保证金的；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（九）违反本办法规定进行重新评审或者重新组建评标委员会进行评标的；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（十）开标前泄露已获取招标文件的潜在投标人的名称、数量或者其他可能影响公平竞争的有关招标投标情况的；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（十一）未妥善保存采购文件的；</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（十二）其他违反本办法规定的情形。</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第七十九条 有本办法第七十七条、第七十八条规定的违法行为之一，经改正后仍然影响或者可能影响中标结果的，依照政府采购法实施条例第七十一条规定处理。</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第八十条　政府采购当事人违反本办法规定，给他人造成损失的，依法承担民事责任。</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第八十一条 评标委员会成员有本办法第六十二条所列行为之一的，由财政部门责令限期改正；情节严重的，给予警告，并对其不良行为予以记录。</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第八十二条 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pPr>
        <w:widowControl/>
        <w:spacing w:before="100" w:beforeAutospacing="1" w:after="240"/>
        <w:jc w:val="center"/>
        <w:rPr>
          <w:rFonts w:ascii="Arial" w:hAnsi="Arial" w:eastAsia="宋体" w:cs="Arial"/>
          <w:kern w:val="0"/>
          <w:sz w:val="24"/>
          <w:szCs w:val="24"/>
        </w:rPr>
      </w:pPr>
      <w:r>
        <w:rPr>
          <w:rFonts w:ascii="Arial" w:hAnsi="Arial" w:eastAsia="宋体" w:cs="Arial"/>
          <w:kern w:val="0"/>
          <w:sz w:val="24"/>
          <w:szCs w:val="24"/>
        </w:rPr>
        <w:t>　</w:t>
      </w:r>
      <w:r>
        <w:rPr>
          <w:rFonts w:ascii="Arial" w:hAnsi="Arial" w:eastAsia="宋体" w:cs="Arial"/>
          <w:b/>
          <w:bCs/>
          <w:kern w:val="0"/>
          <w:sz w:val="24"/>
          <w:szCs w:val="24"/>
        </w:rPr>
        <w:t>　第七章　附　则</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第八十三条 政府采购货物服务电子招标投标、政府采购货物中的进口机电产品招标投标有关特殊事宜，由财政部另行规定。</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第八十四条 本办法所称主管预算单位是指负有编制部门预算职责，向本级财政部门申报预算的国家机关、事业单位和团体组织。</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第八十五条 本办法规定按日计算期间的，开始当天不计入，从次日开始计算。期限的最后一日是国家法定节假日的，顺延到节假日后的次日为期限的最后一日。</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第八十六条  本办法所称的“以上”、“以下”、“内”、“以内”，包括本数；所称的“不足”，不包括本数。</w:t>
      </w:r>
    </w:p>
    <w:p>
      <w:pPr>
        <w:widowControl/>
        <w:spacing w:before="100" w:beforeAutospacing="1" w:after="240"/>
        <w:jc w:val="left"/>
        <w:rPr>
          <w:rFonts w:ascii="Arial" w:hAnsi="Arial" w:eastAsia="宋体" w:cs="Arial"/>
          <w:kern w:val="0"/>
          <w:sz w:val="24"/>
          <w:szCs w:val="24"/>
        </w:rPr>
      </w:pPr>
      <w:r>
        <w:rPr>
          <w:rFonts w:ascii="Arial" w:hAnsi="Arial" w:eastAsia="宋体" w:cs="Arial"/>
          <w:kern w:val="0"/>
          <w:sz w:val="24"/>
          <w:szCs w:val="24"/>
        </w:rPr>
        <w:t>　　第八十七条 各省、自治区、直辖市财政部门可以根据本办法制定具体实施办法。</w:t>
      </w:r>
    </w:p>
    <w:p>
      <w:r>
        <w:rPr>
          <w:rFonts w:ascii="Arial" w:hAnsi="Arial" w:eastAsia="宋体" w:cs="Arial"/>
          <w:kern w:val="0"/>
          <w:sz w:val="24"/>
          <w:szCs w:val="24"/>
        </w:rPr>
        <w:t>　　第八十八条 本办法自2017年10月1日起施行。财政部2004年8月11日发布的《政府采购货物和服务招标投标管理办法》（财政部令第18号）同时废止。</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80190"/>
    <w:rsid w:val="3A180190"/>
    <w:rsid w:val="5A0F712D"/>
    <w:rsid w:val="776306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2017-11-17T07:52:00Z</dcterms:created>
  <dc:creator>Administrator</dc:creator>
  <cp:lastModifiedBy>Administrator</cp:lastModifiedBy>
  <dcterms:modified xsi:type="dcterms:W3CDTF">2017-11-17T07:55:39Z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